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 xml:space="preserve"> 清洁能源发展专项资金管理暂行办法 </w:t>
      </w:r>
    </w:p>
    <w:p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>为规范和加强清洁能源发展专项资金管理，提 高资金使用效益，根据《中华人民共和国预算法》、《中华 人民共和国可再生能源法》等有关法律法规规定，制定本办法。</w:t>
      </w: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清洁能源发展专项资金（以下简称专项资金）， 是指通过中央一般公共预算安排，用于支持可再生能源、清 洁化石能源以及化石能源清洁化利用等能源清洁开发利用 的专项资金。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专项资金实行专款专用，专项管理。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专项资金实施期限为 2020-2024 年。到期后按 照规定程序申请延续。 第五条 专项资金由财政部会同有关主管部门管理。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第六条 </w:t>
      </w:r>
      <w:r>
        <w:rPr>
          <w:rFonts w:ascii="宋体" w:hAnsi="宋体" w:eastAsia="宋体" w:cs="宋体"/>
          <w:sz w:val="24"/>
          <w:szCs w:val="24"/>
        </w:rPr>
        <w:t xml:space="preserve">财政部主要职责如下： </w:t>
      </w:r>
    </w:p>
    <w:p>
      <w:pPr>
        <w:numPr>
          <w:ilvl w:val="0"/>
          <w:numId w:val="2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会同相关部门制订专项资金管理制度以及相关配 套文件； </w:t>
      </w:r>
    </w:p>
    <w:p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负责编制专项资金预算，根据部门提出的资金安 排建议和年度预算规模，统筹确定专项资金安排方案；</w:t>
      </w:r>
    </w:p>
    <w:p>
      <w:pPr>
        <w:numPr>
          <w:ilvl w:val="0"/>
          <w:numId w:val="2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及时拨付专项资金并组织实施全过程绩效管理。 </w:t>
      </w:r>
    </w:p>
    <w:p>
      <w:pPr>
        <w:numPr>
          <w:ilvl w:val="0"/>
          <w:numId w:val="3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国务院有关部门主要职责如下： </w:t>
      </w:r>
    </w:p>
    <w:p>
      <w:pPr>
        <w:numPr>
          <w:ilvl w:val="0"/>
          <w:numId w:val="4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按照有关法律规定，制订清洁能源相关行业工作 方案； </w:t>
      </w:r>
    </w:p>
    <w:p>
      <w:pPr>
        <w:numPr>
          <w:ilvl w:val="0"/>
          <w:numId w:val="4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根据清洁能源发展实际情况，提出资金年度安排 建议； </w:t>
      </w:r>
    </w:p>
    <w:p>
      <w:pPr>
        <w:numPr>
          <w:ilvl w:val="0"/>
          <w:numId w:val="4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组织实施清洁能源开发利用工作，负责监督检查 工作执行及完成情况； （四）按照预算绩效管理要求做好绩效管理工作。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地方财政部门和相关主管部门主要职责如下： </w:t>
      </w:r>
    </w:p>
    <w:p>
      <w:pPr>
        <w:numPr>
          <w:ilvl w:val="0"/>
          <w:numId w:val="5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负责本地区专项资金的分配、拨付并制定具体操 作规程；</w:t>
      </w:r>
    </w:p>
    <w:p>
      <w:pPr>
        <w:numPr>
          <w:ilvl w:val="0"/>
          <w:numId w:val="5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组织申报专项资金，核实并提供相关材料； </w:t>
      </w:r>
    </w:p>
    <w:p>
      <w:pPr>
        <w:numPr>
          <w:ilvl w:val="0"/>
          <w:numId w:val="5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负责对相关工作实施、任务完成以及专项资金使 用情况进行监督检查； （四）按照预算管理绩效要求对本地区专项资金实施全 过程绩效管理，强化绩效目标管理，做好绩效运行监控，开 展绩效自评及项目的绩效评价，加强绩效结果应用。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专项资金支持范围包括下列事项： </w:t>
      </w:r>
    </w:p>
    <w:p>
      <w:pPr>
        <w:numPr>
          <w:ilvl w:val="0"/>
          <w:numId w:val="6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清洁能源重点关键技术示范推广和产业化示范； </w:t>
      </w:r>
    </w:p>
    <w:p>
      <w:pPr>
        <w:numPr>
          <w:ilvl w:val="0"/>
          <w:numId w:val="6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清洁能源规模化开发利用及能力建设； </w:t>
      </w:r>
    </w:p>
    <w:p>
      <w:pPr>
        <w:numPr>
          <w:ilvl w:val="0"/>
          <w:numId w:val="6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清洁能源公共平台建设； </w:t>
      </w:r>
    </w:p>
    <w:p>
      <w:pPr>
        <w:numPr>
          <w:ilvl w:val="0"/>
          <w:numId w:val="6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清洁能源综合应用示范； </w:t>
      </w:r>
    </w:p>
    <w:p>
      <w:pPr>
        <w:numPr>
          <w:ilvl w:val="0"/>
          <w:numId w:val="6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党中央、国务院交办的关于清洁能源发展的其他 重要事项。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专项资金分配结合清洁能源相关工作性质、目 标、投资成本以及能源资源综合利用水平等因素，可以采用 竞争性分配、以奖代补和据实结算等方式。 采用据实结算方式的，主要采用先预拨、后清算的资金 拨付方式。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使用专项资金对“十三五”期间农村水电增 效扩容改造给予奖励，采用据实结算方式，按照改造后电站 装机容量（含生态改造新增）进行奖励，标准为东部 700 元 /千瓦、中部 1000 元/千瓦、西部 1300 元/千瓦。 以河流为单元的给予奖励资金不得超过总投资（生态改 造费用纳入改造总投资）的 50%。 奖励资金可以由地方统筹使用。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使用专项资金对煤层气(煤矿瓦斯)、页岩气、 致密气等非常规天然气开采利用给予奖补，按照“多增多补” 的原则分配。超过上年开采利用量的，按照超额程度给予梯 级奖补；未达到上年开采利用量的，按照未达标程度扣减奖 补资金；对取暖季生产的非常规天然气增量部分，按照“冬 增冬补”原则给予奖补。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计入奖补范围的非常规天然气开采利用量按 照以下方式确定： 非常规天然气开采利用量=页岩气开采利用量+煤层气 开采利用量×1.2+致密气开采利用量与 2017 年相比的增量 部分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非常规天然气开采利用奖补资金计算公式如 下： 某地（中央企业）当年奖补气量=上年开采利用量+（当 年取暖季开采利用量-上年取暖季开采利用量）×1.5+（当 年开采利用量-上年开采利用量）×对应的分配系数 某地（中央企业）当年奖补气量≤0 时，按 0 计算。 某地（中央企业）当年补助资金=当年非常规天然气奖 补资金总额/全国当年奖补气量×某地（中央企业）当年奖 补气量 </w:t>
      </w:r>
    </w:p>
    <w:p>
      <w:pPr>
        <w:numPr>
          <w:ilvl w:val="0"/>
          <w:numId w:val="3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非常规天然气开采利用奖补资金分配系数按 照以下方式确定： </w:t>
      </w:r>
    </w:p>
    <w:p>
      <w:pPr>
        <w:numPr>
          <w:ilvl w:val="0"/>
          <w:numId w:val="7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对超过上年产量以上部分，按照超额比例确定分配系数：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对超过上年产量 0-5%（含）的，分配系数为 1.25； 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对超过上年产量 5-10%（含）的，分配系数为 1.5； 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对超过上年产量 10-20%（含）的，分配系数为 1.75;  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对超过上年产量 20%以上的，分配系数为 2。 </w:t>
      </w:r>
    </w:p>
    <w:p>
      <w:pPr>
        <w:numPr>
          <w:ilvl w:val="0"/>
          <w:numId w:val="7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对未达到上年产量的，按照未达标比例确定分配系数：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对未达标部分为上年产量 0-5%（含）的，分配系数为 1.25；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对未达标部分为上年产量 5-10%（含）的，分配系数为 1.5；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对未达标部分为上年产量 10-20%（含）的，分配系数为 1.75；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对未达标部分为上年产量 20%以上的，分配系数为 2。 </w:t>
      </w:r>
    </w:p>
    <w:p>
      <w:pPr>
        <w:numPr>
          <w:ilvl w:val="0"/>
          <w:numId w:val="7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每年取暖季（每年 1-2 月，11-12 月）生产的非 常规天然气增量部分，分配系数为 1.5。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第十六条 非常规天然气开采利用奖补资金采取先预拨、 后清算的方式。地方和中央企业按照有利于非常规天然气开 采的原则统筹分配奖补资金，并用于非常规天然气开采利用 的相关工作。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第十七条 </w:t>
      </w:r>
      <w:r>
        <w:rPr>
          <w:rFonts w:ascii="宋体" w:hAnsi="宋体" w:eastAsia="宋体" w:cs="宋体"/>
          <w:sz w:val="24"/>
          <w:szCs w:val="24"/>
        </w:rPr>
        <w:t xml:space="preserve">其他符合本办法第九条的支持事项，具体资 金分配办法由财政部会同有关主管部门另行确定。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第十八条 </w:t>
      </w:r>
      <w:r>
        <w:rPr>
          <w:rFonts w:ascii="宋体" w:hAnsi="宋体" w:eastAsia="宋体" w:cs="宋体"/>
          <w:sz w:val="24"/>
          <w:szCs w:val="24"/>
        </w:rPr>
        <w:t xml:space="preserve">财政部会同中央有关主管部门组织地方和中 央企业申请专项资金。 第十九条 各省、自治区、直辖市（以下统称各省）水 利、财政部门汇总本地区农村水电增效扩容改造奖励资金申 6 请，按照规定时间向财政部和水利部报送相关申请材料和数 据，并对报送材料和数据的真实性、准确性负责。 水利部根据各省报送的材料和数据以及奖励标准，向财 政部提出资金拨付建议。 财政部依据水利部提出的资金拨付建议，按照预算管理 有关规定下达预算。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第二十条 地方企业向各省财政部门申请非常规天然气 开采利用奖补资金，并报送相关材料和数据。各省财政部门 审核报送的材料和数据，汇总企业上年实际开采量和当年预 计开采量，其中上年实际开采量由财政部当地监管局签署意 见后，按照规定时间一并上报财政部、国家能源局。 中央企业汇总所属企业上年实际开采量和当年预计开 采量，其中上年实际开采量由财政部当地监管局签署意见后， 按照规定时间上报财政部、国家能源局。 申报企业应当对报送数据的真实性、准确性负责。 国家能源局按职责分工对各省和中央企业申报数据进 行审核，并将审核结果函告财政部。 财政部依据国家能源局、财政部各地监管局和申请企业 提供的数据测算，按照预算管理有关规定下达预算。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第二十一条 专项资金支付应当按照国库集中支付制度 有关规定执行。 涉及政府采购的，应当按照政府采购有关法律制度规定 7 执行。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第二十二条 省级财政部门会同有关部门按照职责分工， 将本年度专项资金安排使用和项目实施情况及时报财政部 和中央有关主管部门备案。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第二十三条 财政部各地监管局应当按照工作职责和财 政部要求，对专项资金实施监管。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第二十四条 财政部会同有关主管部门对专项资金开展 全过程绩效管理，强化绩效目标管理，组织开展绩效评价， 加强评价结果应用。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第二十五条 任何单位或个人不得截留、挪用专项资金。 各级财政、水利、能源等部门及其工作人员在专项资金 审核、分配工作中，存在违反规定分配资金、向不符合条件 的单位（个人）分配资金、擅自超出规定的范围或者标准分 配或使用专项资金等，以及其他滥用职权、玩忽职守、徇私 舞弊等违法违纪行为的，按照《中华人民共和国预算法》、 《中华人民共和国公务员法》、《中华人民共和国监察法》、 《财政违法行为处罚处分条例》等有关规定追究责任。构成 犯罪的，依法追究刑事责任。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第二十六条 本办法由财政部商有关主管部门按职责分 工负责解释。 </w:t>
      </w:r>
    </w:p>
    <w:p>
      <w:pPr>
        <w:numPr>
          <w:numId w:val="0"/>
        </w:numPr>
        <w:ind w:leftChars="0"/>
      </w:pPr>
      <w:r>
        <w:rPr>
          <w:rFonts w:ascii="宋体" w:hAnsi="宋体" w:eastAsia="宋体" w:cs="宋体"/>
          <w:sz w:val="24"/>
          <w:szCs w:val="24"/>
        </w:rPr>
        <w:t>第二十七条 本办法自发布之日起施行。财政部印发的 《可再生能源发展专项资金管理暂行办法》（财建〔2015〕 8 87 号）、《关于&lt;可再生能源发展专项资金管理暂行办法&gt;的补 充通知》（财建〔2019〕298 号）同时废止。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58112"/>
    <w:multiLevelType w:val="singleLevel"/>
    <w:tmpl w:val="86C581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9AA13D9"/>
    <w:multiLevelType w:val="singleLevel"/>
    <w:tmpl w:val="89AA13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8FA84E5C"/>
    <w:multiLevelType w:val="singleLevel"/>
    <w:tmpl w:val="8FA84E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EDA99E1"/>
    <w:multiLevelType w:val="singleLevel"/>
    <w:tmpl w:val="AEDA99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1226A0B"/>
    <w:multiLevelType w:val="singleLevel"/>
    <w:tmpl w:val="B1226A0B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5">
    <w:nsid w:val="427B34F8"/>
    <w:multiLevelType w:val="singleLevel"/>
    <w:tmpl w:val="427B34F8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abstractNum w:abstractNumId="6">
    <w:nsid w:val="662E054E"/>
    <w:multiLevelType w:val="singleLevel"/>
    <w:tmpl w:val="662E0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7209"/>
    <w:rsid w:val="5F0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2020-10-27T12:21:00Z</dcterms:created>
  <dc:creator>CRAZY</dc:creator>
  <cp:lastModifiedBy>CRAZY</cp:lastModifiedBy>
  <dcterms:modified xsi:type="dcterms:W3CDTF">2020-10-27T12:35:18Z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